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b/>
          <w:sz w:val="36"/>
          <w:szCs w:val="36"/>
        </w:rPr>
      </w:pPr>
      <w:bookmarkStart w:id="0" w:name="_GoBack"/>
      <w:bookmarkEnd w:id="0"/>
      <w:r w:rsidRPr="009E2A18">
        <w:rPr>
          <w:b/>
          <w:sz w:val="36"/>
          <w:szCs w:val="36"/>
        </w:rPr>
        <w:t>专项资金申报评审时需要提供的相关资料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>
        <w:t xml:space="preserve"> </w:t>
      </w:r>
      <w:r w:rsidRPr="009E2A18">
        <w:rPr>
          <w:rFonts w:ascii="仿宋" w:eastAsia="仿宋" w:hAnsi="仿宋"/>
          <w:sz w:val="32"/>
          <w:szCs w:val="32"/>
        </w:rPr>
        <w:t>为了更高效地对项目和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 xml:space="preserve">进行评审，在评审前除了按照要求填写各类申报书和申报表外，还要按照类别提供评审的辅助性资料。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b/>
          <w:sz w:val="32"/>
          <w:szCs w:val="32"/>
        </w:rPr>
      </w:pPr>
      <w:r w:rsidRPr="009E2A18">
        <w:rPr>
          <w:rFonts w:ascii="仿宋" w:eastAsia="仿宋" w:hAnsi="仿宋"/>
          <w:b/>
          <w:sz w:val="32"/>
          <w:szCs w:val="32"/>
        </w:rPr>
        <w:t>（一）修缮类项目提供的资料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1、拟申请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>资金修缮的房屋使用情况说明、建成投入使 用情况等材料。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2、所申请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 xml:space="preserve">资金进行修缮的房屋现状及拟进行修缮工作的具体内容。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3、所申请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 xml:space="preserve">资金修缮房屋的用途、拟修缮的建筑面积、结构形式、所处的地质条件情况。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4、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>修缮方案及工程概算；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5、古建筑改造等子活动，需提供有关主管部门同意立项和修缮方案的审批文件；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6、供电增容、供水增量、供热增热、供热增加气量的，需要 提供有关部门的入网证明。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7、超过国家规定使用期限的房屋修缮子活动，需提供有资质 的检测部门出具的检测报告。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8、学校所在地的安装工程定额、房屋修缮预算定额及有关的 建设工程造价市场信息。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9、房屋存在安全隐患的证明；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lastRenderedPageBreak/>
        <w:t xml:space="preserve"> 10、有关申请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 xml:space="preserve">的产权证明材料。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11、其他必要支撑材料。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b/>
          <w:sz w:val="32"/>
          <w:szCs w:val="32"/>
        </w:rPr>
      </w:pPr>
      <w:r w:rsidRPr="009E2A18">
        <w:rPr>
          <w:rFonts w:ascii="仿宋" w:eastAsia="仿宋" w:hAnsi="仿宋"/>
          <w:b/>
          <w:sz w:val="32"/>
          <w:szCs w:val="32"/>
        </w:rPr>
        <w:t xml:space="preserve">（二）设备购置类提供的资料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1、设备购置的询价资料复印件或电子文本，学校对各供应商 的报价的评价资料。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2、仪器（设备）对本校、本地区教学（工作）任务的必要性 及工作量预测分析（属于更新的仪器设备要提供原仪器设备发挥 效益的情况）。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3、50 万元以上的设备要求三家供应商报价资料；</w:t>
      </w:r>
      <w:r w:rsidRPr="009E2A18">
        <w:rPr>
          <w:rFonts w:ascii="仿宋" w:eastAsia="仿宋" w:hAnsi="仿宋" w:hint="eastAsia"/>
          <w:sz w:val="32"/>
          <w:szCs w:val="32"/>
        </w:rPr>
        <w:t>大型</w:t>
      </w:r>
      <w:r w:rsidRPr="009E2A18">
        <w:rPr>
          <w:rFonts w:ascii="仿宋" w:eastAsia="仿宋" w:hAnsi="仿宋"/>
          <w:sz w:val="32"/>
          <w:szCs w:val="32"/>
        </w:rPr>
        <w:t>仪器设备的论证报告</w:t>
      </w:r>
      <w:r w:rsidRPr="009E2A18">
        <w:rPr>
          <w:rFonts w:ascii="仿宋" w:eastAsia="仿宋" w:hAnsi="仿宋" w:hint="eastAsia"/>
          <w:sz w:val="32"/>
          <w:szCs w:val="32"/>
        </w:rPr>
        <w:t>（国资处</w:t>
      </w:r>
      <w:r w:rsidRPr="009E2A18">
        <w:rPr>
          <w:rFonts w:ascii="仿宋" w:eastAsia="仿宋" w:hAnsi="仿宋"/>
          <w:sz w:val="32"/>
          <w:szCs w:val="32"/>
        </w:rPr>
        <w:t>提供</w:t>
      </w:r>
      <w:r w:rsidRPr="009E2A18">
        <w:rPr>
          <w:rFonts w:ascii="仿宋" w:eastAsia="仿宋" w:hAnsi="仿宋" w:hint="eastAsia"/>
          <w:sz w:val="32"/>
          <w:szCs w:val="32"/>
        </w:rPr>
        <w:t>）；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4、其他必要支撑材料。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b/>
          <w:sz w:val="32"/>
          <w:szCs w:val="32"/>
        </w:rPr>
      </w:pPr>
      <w:r w:rsidRPr="009E2A18">
        <w:rPr>
          <w:rFonts w:ascii="仿宋" w:eastAsia="仿宋" w:hAnsi="仿宋"/>
          <w:b/>
          <w:sz w:val="32"/>
          <w:szCs w:val="32"/>
        </w:rPr>
        <w:t xml:space="preserve">（三）公共基础设施的修建类提供的资料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1、公共基础设施修缮的具体工作内容。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>2、</w:t>
      </w:r>
      <w:proofErr w:type="gramStart"/>
      <w:r w:rsidRPr="009E2A18">
        <w:rPr>
          <w:rFonts w:ascii="仿宋" w:eastAsia="仿宋" w:hAnsi="仿宋"/>
          <w:sz w:val="32"/>
          <w:szCs w:val="32"/>
        </w:rPr>
        <w:t>子活动</w:t>
      </w:r>
      <w:proofErr w:type="gramEnd"/>
      <w:r w:rsidRPr="009E2A18">
        <w:rPr>
          <w:rFonts w:ascii="仿宋" w:eastAsia="仿宋" w:hAnsi="仿宋"/>
          <w:sz w:val="32"/>
          <w:szCs w:val="32"/>
        </w:rPr>
        <w:t>概算或估算资料（</w:t>
      </w:r>
      <w:proofErr w:type="gramStart"/>
      <w:r w:rsidRPr="009E2A18">
        <w:rPr>
          <w:rFonts w:ascii="仿宋" w:eastAsia="仿宋" w:hAnsi="仿宋"/>
          <w:sz w:val="32"/>
          <w:szCs w:val="32"/>
        </w:rPr>
        <w:t>含工程</w:t>
      </w:r>
      <w:proofErr w:type="gramEnd"/>
      <w:r w:rsidRPr="009E2A18">
        <w:rPr>
          <w:rFonts w:ascii="仿宋" w:eastAsia="仿宋" w:hAnsi="仿宋"/>
          <w:sz w:val="32"/>
          <w:szCs w:val="32"/>
        </w:rPr>
        <w:t xml:space="preserve">量估算单、单价及取价的依据）。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3、电力增容类，需提供电力部门同意电力增容的文件（路由图）和项目初步设计方案。（供暖供热类等） 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/>
          <w:b/>
          <w:sz w:val="32"/>
          <w:szCs w:val="32"/>
        </w:rPr>
      </w:pPr>
      <w:r w:rsidRPr="009E2A18">
        <w:rPr>
          <w:rFonts w:ascii="仿宋" w:eastAsia="仿宋" w:hAnsi="仿宋"/>
          <w:b/>
          <w:sz w:val="32"/>
          <w:szCs w:val="32"/>
        </w:rPr>
        <w:t>（四）建设项目配套工程类提供的资料</w:t>
      </w:r>
    </w:p>
    <w:p w:rsidR="009E2A18" w:rsidRPr="009E2A18" w:rsidRDefault="009E2A18" w:rsidP="009E2A18">
      <w:pPr>
        <w:widowControl/>
        <w:spacing w:line="360" w:lineRule="auto"/>
        <w:ind w:right="120" w:firstLine="58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E2A18">
        <w:rPr>
          <w:rFonts w:ascii="仿宋" w:eastAsia="仿宋" w:hAnsi="仿宋"/>
          <w:sz w:val="32"/>
          <w:szCs w:val="32"/>
        </w:rPr>
        <w:t xml:space="preserve"> 参照以上三类执行。</w:t>
      </w:r>
    </w:p>
    <w:p w:rsidR="009A2D0B" w:rsidRPr="009E2A18" w:rsidRDefault="009A2D0B">
      <w:pPr>
        <w:rPr>
          <w:rFonts w:ascii="仿宋" w:eastAsia="仿宋" w:hAnsi="仿宋"/>
          <w:sz w:val="32"/>
          <w:szCs w:val="32"/>
        </w:rPr>
      </w:pPr>
    </w:p>
    <w:sectPr w:rsidR="009A2D0B" w:rsidRPr="009E2A18" w:rsidSect="00532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07" w:rsidRDefault="002F5007" w:rsidP="009E2A18">
      <w:r>
        <w:separator/>
      </w:r>
    </w:p>
  </w:endnote>
  <w:endnote w:type="continuationSeparator" w:id="0">
    <w:p w:rsidR="002F5007" w:rsidRDefault="002F5007" w:rsidP="009E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07" w:rsidRDefault="002F5007" w:rsidP="009E2A18">
      <w:r>
        <w:separator/>
      </w:r>
    </w:p>
  </w:footnote>
  <w:footnote w:type="continuationSeparator" w:id="0">
    <w:p w:rsidR="002F5007" w:rsidRDefault="002F5007" w:rsidP="009E2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FC"/>
    <w:rsid w:val="0006457E"/>
    <w:rsid w:val="00253648"/>
    <w:rsid w:val="002B34FC"/>
    <w:rsid w:val="002F5007"/>
    <w:rsid w:val="009A2D0B"/>
    <w:rsid w:val="009E2A18"/>
    <w:rsid w:val="00F3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360chongzhuang.com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微软用户</cp:lastModifiedBy>
  <cp:revision>3</cp:revision>
  <dcterms:created xsi:type="dcterms:W3CDTF">2019-05-06T01:59:00Z</dcterms:created>
  <dcterms:modified xsi:type="dcterms:W3CDTF">2019-05-07T02:14:00Z</dcterms:modified>
</cp:coreProperties>
</file>