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10" w:rsidRDefault="00102210" w:rsidP="00102210">
      <w:pPr>
        <w:widowControl/>
        <w:spacing w:line="560" w:lineRule="exact"/>
        <w:ind w:right="420" w:firstLineChars="200" w:firstLine="600"/>
        <w:jc w:val="left"/>
        <w:rPr>
          <w:rFonts w:ascii="仿宋_GB2312" w:eastAsia="仿宋_GB2312" w:hAnsi="仿宋_GB2312" w:cs="Segoe UI"/>
          <w:color w:val="333333"/>
          <w:kern w:val="0"/>
          <w:sz w:val="30"/>
          <w:szCs w:val="30"/>
          <w:shd w:val="clear" w:color="auto" w:fill="FFFFFF"/>
        </w:rPr>
      </w:pPr>
      <w:r>
        <w:rPr>
          <w:rFonts w:ascii="仿宋_GB2312" w:eastAsia="仿宋_GB2312" w:hAnsi="仿宋_GB2312" w:cs="Segoe UI" w:hint="eastAsia"/>
          <w:color w:val="333333"/>
          <w:kern w:val="0"/>
          <w:sz w:val="30"/>
          <w:szCs w:val="30"/>
          <w:shd w:val="clear" w:color="auto" w:fill="FFFFFF"/>
        </w:rPr>
        <w:t>附件1</w:t>
      </w:r>
    </w:p>
    <w:p w:rsidR="00102210" w:rsidRDefault="00102210" w:rsidP="00102210">
      <w:pPr>
        <w:widowControl/>
        <w:spacing w:line="560" w:lineRule="exact"/>
        <w:ind w:right="420" w:firstLineChars="200" w:firstLine="720"/>
        <w:jc w:val="center"/>
        <w:rPr>
          <w:rFonts w:ascii="方正小标宋简体" w:eastAsia="方正小标宋简体" w:hAnsi="仿宋_GB2312" w:cs="Segoe UI"/>
          <w:color w:val="333333"/>
          <w:kern w:val="0"/>
          <w:sz w:val="36"/>
          <w:szCs w:val="36"/>
          <w:shd w:val="clear" w:color="auto" w:fill="FFFFFF"/>
        </w:rPr>
      </w:pPr>
    </w:p>
    <w:p w:rsidR="003F0122" w:rsidRDefault="00102210" w:rsidP="00102210">
      <w:pPr>
        <w:widowControl/>
        <w:spacing w:line="560" w:lineRule="exact"/>
        <w:ind w:right="420" w:firstLineChars="200" w:firstLine="720"/>
        <w:jc w:val="center"/>
        <w:rPr>
          <w:rFonts w:ascii="方正小标宋简体" w:eastAsia="方正小标宋简体" w:hAnsi="仿宋_GB2312" w:cs="Segoe UI"/>
          <w:color w:val="333333"/>
          <w:kern w:val="0"/>
          <w:sz w:val="36"/>
          <w:szCs w:val="36"/>
          <w:shd w:val="clear" w:color="auto" w:fill="FFFFFF"/>
        </w:rPr>
      </w:pPr>
      <w:r w:rsidRPr="00102210">
        <w:rPr>
          <w:rFonts w:ascii="方正小标宋简体" w:eastAsia="方正小标宋简体" w:hAnsi="仿宋_GB2312" w:cs="Segoe UI" w:hint="eastAsia"/>
          <w:color w:val="333333"/>
          <w:kern w:val="0"/>
          <w:sz w:val="36"/>
          <w:szCs w:val="36"/>
          <w:shd w:val="clear" w:color="auto" w:fill="FFFFFF"/>
        </w:rPr>
        <w:t>项目申报具体要求</w:t>
      </w:r>
    </w:p>
    <w:p w:rsidR="00102210" w:rsidRDefault="00102210" w:rsidP="00CC65D3">
      <w:pPr>
        <w:widowControl/>
        <w:spacing w:line="560" w:lineRule="exact"/>
        <w:ind w:right="420"/>
        <w:rPr>
          <w:rFonts w:ascii="方正小标宋简体" w:eastAsia="方正小标宋简体" w:hAnsi="仿宋_GB2312" w:cs="Segoe UI" w:hint="eastAsia"/>
          <w:color w:val="333333"/>
          <w:kern w:val="0"/>
          <w:sz w:val="36"/>
          <w:szCs w:val="36"/>
          <w:shd w:val="clear" w:color="auto" w:fill="FFFFFF"/>
        </w:rPr>
      </w:pPr>
    </w:p>
    <w:p w:rsidR="00D95558" w:rsidRPr="00D95558" w:rsidRDefault="00D95558" w:rsidP="00D95558">
      <w:pPr>
        <w:pStyle w:val="3"/>
        <w:rPr>
          <w:rFonts w:hint="eastAsia"/>
          <w:sz w:val="28"/>
          <w:szCs w:val="28"/>
        </w:rPr>
      </w:pPr>
      <w:r w:rsidRPr="00D95558">
        <w:rPr>
          <w:rFonts w:hint="eastAsia"/>
          <w:sz w:val="28"/>
          <w:szCs w:val="28"/>
        </w:rPr>
        <w:t>（</w:t>
      </w:r>
      <w:r>
        <w:rPr>
          <w:rFonts w:hint="eastAsia"/>
          <w:sz w:val="28"/>
          <w:szCs w:val="28"/>
        </w:rPr>
        <w:t>一</w:t>
      </w:r>
      <w:r w:rsidRPr="00D95558">
        <w:rPr>
          <w:rFonts w:hint="eastAsia"/>
          <w:sz w:val="28"/>
          <w:szCs w:val="28"/>
        </w:rPr>
        <w:t>）</w:t>
      </w:r>
      <w:r>
        <w:rPr>
          <w:rFonts w:hint="eastAsia"/>
          <w:sz w:val="28"/>
          <w:szCs w:val="28"/>
        </w:rPr>
        <w:t>项目类别</w:t>
      </w:r>
      <w:r w:rsidRPr="00D95558">
        <w:rPr>
          <w:sz w:val="28"/>
          <w:szCs w:val="28"/>
        </w:rPr>
        <w:t>申报</w:t>
      </w:r>
      <w:r>
        <w:rPr>
          <w:rFonts w:hint="eastAsia"/>
          <w:sz w:val="28"/>
          <w:szCs w:val="28"/>
        </w:rPr>
        <w:t>分类</w:t>
      </w:r>
    </w:p>
    <w:p w:rsidR="00DF4754" w:rsidRDefault="00DF4754" w:rsidP="00DF4754">
      <w:pPr>
        <w:pStyle w:val="4"/>
        <w:spacing w:before="0" w:after="0"/>
        <w:ind w:firstLineChars="200" w:firstLine="562"/>
        <w:rPr>
          <w:rFonts w:ascii="仿宋" w:eastAsia="仿宋" w:hAnsi="仿宋" w:cs="宋体"/>
        </w:rPr>
      </w:pPr>
      <w:bookmarkStart w:id="0" w:name="_Toc485306008"/>
      <w:bookmarkStart w:id="1" w:name="_Toc517425264"/>
      <w:r>
        <w:rPr>
          <w:rFonts w:ascii="仿宋" w:eastAsia="仿宋" w:hAnsi="仿宋" w:cs="宋体" w:hint="eastAsia"/>
        </w:rPr>
        <w:t>1.房屋修缮项目</w:t>
      </w:r>
      <w:bookmarkEnd w:id="0"/>
      <w:bookmarkEnd w:id="1"/>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1</w:t>
      </w:r>
      <w:r>
        <w:rPr>
          <w:rFonts w:ascii="宋体" w:eastAsia="仿宋_GB2312" w:hAnsi="宋体" w:cs="仿宋_GB2312" w:hint="eastAsia"/>
          <w:sz w:val="28"/>
          <w:szCs w:val="28"/>
        </w:rPr>
        <w:t>）修缮对象</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房屋修缮对象包括：存在安全隐患的教室、学生宿舍、图书馆、食堂、体育馆、礼堂、学生艺术场馆等房屋，以及标志性建筑、文物保护建筑、古旧建筑。如房屋建成时间短但已存在安全隐患的，或是确有必要改变和完善房屋使用功能的应予以支持，但需在评审报告中详细说明相关情况。</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2</w:t>
      </w:r>
      <w:r>
        <w:rPr>
          <w:rFonts w:ascii="宋体" w:eastAsia="仿宋_GB2312" w:hAnsi="宋体" w:cs="仿宋_GB2312" w:hint="eastAsia"/>
          <w:sz w:val="28"/>
          <w:szCs w:val="28"/>
        </w:rPr>
        <w:t>）修缮内容</w:t>
      </w:r>
    </w:p>
    <w:p w:rsidR="00DF4754" w:rsidRDefault="00DF4754" w:rsidP="00DF4754">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房屋修缮的具体内容包括：屋面修缮、室内外装修、节能改造、电气设施修缮、给排水修缮、暖通修缮，以及旧电梯更新、旧建筑物加装外挂电梯等。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3</w:t>
      </w:r>
      <w:r>
        <w:rPr>
          <w:rFonts w:ascii="宋体" w:eastAsia="仿宋_GB2312" w:hAnsi="宋体" w:cs="仿宋_GB2312" w:hint="eastAsia"/>
          <w:sz w:val="28"/>
          <w:szCs w:val="28"/>
        </w:rPr>
        <w:t>）修缮标准</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高校房屋修缮应当遵循安全可靠、美观实用、经济合理、勤俭节约的原则，鼓励节能环保技术、产品、材料、工艺的应用和房屋旧材料的重新利用。修缮标准应按照当地工程预算定额及市场价格信息确定，全面、整体性的修缮改造</w:t>
      </w:r>
      <w:r>
        <w:rPr>
          <w:rFonts w:ascii="宋体" w:eastAsia="仿宋_GB2312" w:hAnsi="宋体" w:cs="仿宋_GB2312" w:hint="eastAsia"/>
          <w:color w:val="000000" w:themeColor="text1"/>
          <w:sz w:val="28"/>
          <w:szCs w:val="28"/>
        </w:rPr>
        <w:t>。</w:t>
      </w:r>
      <w:r>
        <w:rPr>
          <w:rFonts w:ascii="宋体" w:eastAsia="仿宋_GB2312" w:hAnsi="宋体" w:cs="仿宋_GB2312" w:hint="eastAsia"/>
          <w:sz w:val="28"/>
          <w:szCs w:val="28"/>
        </w:rPr>
        <w:t>文物保护建筑和古旧建筑修缮项目应依据当地古建修缮定额确定修缮标准。</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lastRenderedPageBreak/>
        <w:t>（</w:t>
      </w:r>
      <w:r>
        <w:rPr>
          <w:rFonts w:ascii="宋体" w:eastAsia="仿宋_GB2312" w:hAnsi="宋体" w:cs="宋体" w:hint="eastAsia"/>
          <w:sz w:val="28"/>
          <w:szCs w:val="28"/>
        </w:rPr>
        <w:t>4</w:t>
      </w:r>
      <w:r>
        <w:rPr>
          <w:rFonts w:ascii="宋体" w:eastAsia="仿宋_GB2312" w:hAnsi="宋体" w:cs="仿宋_GB2312" w:hint="eastAsia"/>
          <w:sz w:val="28"/>
          <w:szCs w:val="28"/>
        </w:rPr>
        <w:t>）预算开支范围</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修缮项目预算可以列支原材料费、辅助材料费、水电动力费、机械费、人工费、设备购置费、设计费、监理费和其他费用。</w:t>
      </w:r>
    </w:p>
    <w:p w:rsidR="00DF4754" w:rsidRDefault="00DF4754" w:rsidP="00DF4754">
      <w:pPr>
        <w:pStyle w:val="4"/>
        <w:spacing w:before="0" w:after="0"/>
        <w:ind w:firstLineChars="200" w:firstLine="562"/>
        <w:rPr>
          <w:rFonts w:ascii="仿宋" w:eastAsia="仿宋" w:hAnsi="仿宋" w:cs="宋体"/>
        </w:rPr>
      </w:pPr>
      <w:bookmarkStart w:id="2" w:name="_Toc485306009"/>
      <w:bookmarkStart w:id="3" w:name="_Toc517425265"/>
      <w:r>
        <w:rPr>
          <w:rFonts w:ascii="仿宋" w:eastAsia="仿宋" w:hAnsi="仿宋" w:cs="宋体" w:hint="eastAsia"/>
        </w:rPr>
        <w:t>2.设备资料购置项目</w:t>
      </w:r>
      <w:bookmarkEnd w:id="2"/>
      <w:bookmarkEnd w:id="3"/>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1</w:t>
      </w:r>
      <w:r>
        <w:rPr>
          <w:rFonts w:ascii="宋体" w:eastAsia="仿宋_GB2312" w:hAnsi="宋体" w:cs="仿宋_GB2312" w:hint="eastAsia"/>
          <w:sz w:val="28"/>
          <w:szCs w:val="28"/>
        </w:rPr>
        <w:t>）购置对象</w:t>
      </w:r>
    </w:p>
    <w:p w:rsidR="00DF4754" w:rsidRDefault="00DF4754" w:rsidP="00DF4754">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设备资料购置对象包括：教学、实验、实习实践、校园公共服务体系建设所必需的仪器设备、文献资料（含电子图书及数据库）等。包括校园信息化建设相关设备，校园艺术演出场地相关设备，以及各类学生宿舍家具和空调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2</w:t>
      </w:r>
      <w:r>
        <w:rPr>
          <w:rFonts w:ascii="宋体" w:eastAsia="仿宋_GB2312" w:hAnsi="宋体" w:cs="仿宋_GB2312" w:hint="eastAsia"/>
          <w:sz w:val="28"/>
          <w:szCs w:val="28"/>
        </w:rPr>
        <w:t>）购置内容</w:t>
      </w:r>
    </w:p>
    <w:p w:rsidR="00DF4754" w:rsidRDefault="00DF4754" w:rsidP="00DF4754">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固定桌椅购置；教室、图书馆、食堂、体育场馆、礼堂等公共场所的空调购置。</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对于办公家具购置从严把握。经营权不属于学校的设备购置不予支持，日常办公设备、用品及耗材等购置不予支持。</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3</w:t>
      </w:r>
      <w:r>
        <w:rPr>
          <w:rFonts w:ascii="宋体" w:eastAsia="仿宋_GB2312" w:hAnsi="宋体" w:cs="仿宋_GB2312" w:hint="eastAsia"/>
          <w:sz w:val="28"/>
          <w:szCs w:val="28"/>
        </w:rPr>
        <w:t>）设备购置标准</w:t>
      </w:r>
    </w:p>
    <w:p w:rsidR="00DF4754" w:rsidRDefault="00DF4754" w:rsidP="00DF4754">
      <w:pPr>
        <w:ind w:firstLineChars="200" w:firstLine="560"/>
        <w:rPr>
          <w:rFonts w:ascii="宋体" w:eastAsia="仿宋_GB2312" w:hAnsi="宋体" w:cs="宋体"/>
          <w:color w:val="FF0000"/>
          <w:sz w:val="28"/>
          <w:szCs w:val="28"/>
        </w:rPr>
      </w:pPr>
      <w:r>
        <w:rPr>
          <w:rFonts w:ascii="宋体" w:eastAsia="仿宋_GB2312" w:hAnsi="宋体" w:cs="仿宋_GB2312" w:hint="eastAsia"/>
          <w:sz w:val="28"/>
          <w:szCs w:val="28"/>
        </w:rPr>
        <w:t>设备购置应以满足教学、实验等基本需求为标准。</w:t>
      </w:r>
    </w:p>
    <w:p w:rsidR="00DF4754" w:rsidRDefault="00DF4754" w:rsidP="00DF4754">
      <w:pPr>
        <w:ind w:firstLineChars="200" w:firstLine="560"/>
        <w:rPr>
          <w:rFonts w:ascii="宋体" w:eastAsia="仿宋_GB2312" w:hAnsi="宋体" w:cs="宋体"/>
          <w:color w:val="FF0000"/>
          <w:sz w:val="28"/>
          <w:szCs w:val="28"/>
        </w:rPr>
      </w:pPr>
      <w:r>
        <w:rPr>
          <w:rFonts w:ascii="宋体" w:eastAsia="仿宋_GB2312" w:hAnsi="宋体" w:cs="仿宋_GB2312" w:hint="eastAsia"/>
          <w:sz w:val="28"/>
          <w:szCs w:val="28"/>
        </w:rPr>
        <w:t>对于单台套</w:t>
      </w:r>
      <w:r>
        <w:rPr>
          <w:rFonts w:ascii="宋体" w:eastAsia="仿宋_GB2312" w:hAnsi="宋体" w:cs="宋体"/>
          <w:sz w:val="28"/>
          <w:szCs w:val="28"/>
        </w:rPr>
        <w:t>2</w:t>
      </w:r>
      <w:r>
        <w:rPr>
          <w:rFonts w:ascii="宋体" w:eastAsia="仿宋_GB2312" w:hAnsi="宋体" w:cs="宋体" w:hint="eastAsia"/>
          <w:sz w:val="28"/>
          <w:szCs w:val="28"/>
        </w:rPr>
        <w:t>00</w:t>
      </w:r>
      <w:r>
        <w:rPr>
          <w:rFonts w:ascii="宋体" w:eastAsia="仿宋_GB2312" w:hAnsi="宋体" w:cs="仿宋_GB2312" w:hint="eastAsia"/>
          <w:sz w:val="28"/>
          <w:szCs w:val="28"/>
        </w:rPr>
        <w:t>万元以上的仪器设备，应对其购置必要性、合理</w:t>
      </w:r>
      <w:r>
        <w:rPr>
          <w:rFonts w:ascii="宋体" w:eastAsia="仿宋_GB2312" w:hAnsi="宋体" w:cs="仿宋_GB2312" w:hint="eastAsia"/>
          <w:sz w:val="28"/>
          <w:szCs w:val="28"/>
        </w:rPr>
        <w:lastRenderedPageBreak/>
        <w:t>性等方面进行论证，购置理由充分的方可予以支持。单台套</w:t>
      </w:r>
      <w:r>
        <w:rPr>
          <w:rFonts w:ascii="宋体" w:eastAsia="仿宋_GB2312" w:hAnsi="宋体" w:cs="仿宋_GB2312" w:hint="eastAsia"/>
          <w:sz w:val="28"/>
          <w:szCs w:val="28"/>
        </w:rPr>
        <w:t>50</w:t>
      </w:r>
      <w:r>
        <w:rPr>
          <w:rFonts w:ascii="宋体" w:eastAsia="仿宋_GB2312" w:hAnsi="宋体" w:cs="仿宋_GB2312" w:hint="eastAsia"/>
          <w:sz w:val="28"/>
          <w:szCs w:val="28"/>
        </w:rPr>
        <w:t>万元以上的仪器设备应提供三家供应商报价单。</w:t>
      </w:r>
    </w:p>
    <w:p w:rsidR="00DF4754" w:rsidRDefault="00DF4754" w:rsidP="00DF4754">
      <w:pPr>
        <w:pStyle w:val="4"/>
        <w:spacing w:before="0" w:after="0"/>
        <w:ind w:firstLineChars="200" w:firstLine="562"/>
        <w:rPr>
          <w:rFonts w:ascii="仿宋" w:eastAsia="仿宋" w:hAnsi="仿宋" w:cs="宋体"/>
        </w:rPr>
      </w:pPr>
      <w:bookmarkStart w:id="4" w:name="_Toc485306010"/>
      <w:bookmarkStart w:id="5" w:name="_Toc517425266"/>
      <w:r>
        <w:rPr>
          <w:rFonts w:ascii="仿宋" w:eastAsia="仿宋" w:hAnsi="仿宋" w:cs="宋体" w:hint="eastAsia"/>
        </w:rPr>
        <w:t>3.基础设施改造项目</w:t>
      </w:r>
      <w:bookmarkEnd w:id="4"/>
      <w:bookmarkEnd w:id="5"/>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1</w:t>
      </w:r>
      <w:r>
        <w:rPr>
          <w:rFonts w:ascii="宋体" w:eastAsia="仿宋_GB2312" w:hAnsi="宋体" w:cs="仿宋_GB2312" w:hint="eastAsia"/>
          <w:sz w:val="28"/>
          <w:szCs w:val="28"/>
        </w:rPr>
        <w:t>）维修改造对象</w:t>
      </w:r>
    </w:p>
    <w:p w:rsidR="00DF4754" w:rsidRDefault="00DF4754" w:rsidP="00DF4754">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基础设施改造对象主要是高校水、暖、电、气、</w:t>
      </w:r>
      <w:r>
        <w:rPr>
          <w:rFonts w:ascii="宋体" w:eastAsia="仿宋_GB2312" w:hAnsi="宋体" w:cs="仿宋_GB2312"/>
          <w:sz w:val="28"/>
          <w:szCs w:val="28"/>
        </w:rPr>
        <w:t>消防、安防</w:t>
      </w:r>
      <w:r>
        <w:rPr>
          <w:rFonts w:ascii="宋体" w:eastAsia="仿宋_GB2312" w:hAnsi="宋体" w:cs="仿宋_GB2312" w:hint="eastAsia"/>
          <w:sz w:val="28"/>
          <w:szCs w:val="28"/>
        </w:rPr>
        <w:t>等各类基础设施的升级改造和新校区基础设施配套。</w:t>
      </w:r>
    </w:p>
    <w:p w:rsidR="00DF4754" w:rsidRDefault="00DF4754" w:rsidP="00DF4754">
      <w:pPr>
        <w:ind w:firstLineChars="200" w:firstLine="560"/>
        <w:rPr>
          <w:rFonts w:ascii="宋体" w:eastAsia="仿宋_GB2312" w:hAnsi="宋体" w:cs="宋体"/>
          <w:color w:val="FF0000"/>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2</w:t>
      </w:r>
      <w:r>
        <w:rPr>
          <w:rFonts w:ascii="宋体" w:eastAsia="仿宋_GB2312" w:hAnsi="宋体" w:cs="仿宋_GB2312" w:hint="eastAsia"/>
          <w:sz w:val="28"/>
          <w:szCs w:val="28"/>
        </w:rPr>
        <w:t>）维修改造内容</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主要包括供电、供水、供热、排污，道路、网络、照明、节能、绿化、安防、消防以及食堂、体育场馆改造等方面。具体内容如下：</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供电：电力增容所涉及的配电室、变电所的改造或新建，相关设备和电缆的购置，</w:t>
      </w:r>
      <w:r>
        <w:rPr>
          <w:rFonts w:ascii="宋体" w:eastAsia="仿宋_GB2312" w:hAnsi="宋体" w:cs="仿宋_GB2312" w:hint="eastAsia"/>
          <w:color w:val="000000"/>
          <w:sz w:val="28"/>
          <w:szCs w:val="28"/>
        </w:rPr>
        <w:t>电缆敷设</w:t>
      </w:r>
      <w:r>
        <w:rPr>
          <w:rFonts w:ascii="宋体" w:eastAsia="仿宋_GB2312" w:hAnsi="宋体" w:cs="仿宋_GB2312" w:hint="eastAsia"/>
          <w:sz w:val="28"/>
          <w:szCs w:val="28"/>
        </w:rPr>
        <w:t>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供水：水泵房改造，供水管网改造等。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供热：供热管网改造，新建、扩建或改造锅炉房及相关设备配备，煤气改造工程等。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排污：污水处理设施改造，雨水、污水等排污管网改造，废水再利用设施改造等。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道路改造：校园内通车路及人行路的改造等。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绿化改造：草皮及树种更新，加设喷淋系统，假山石点缀等。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安防、消防：安防类项目包括出入口控制系统、防盗报警系统、闭路电视监控系统等建设内容及相关设备的购置；消防类项目包括防排烟系统、自动喷水灭火系统、消防广播系统、联动控制系统等建设内容以及相关设备的购置。</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lastRenderedPageBreak/>
        <w:t>食堂改造：食堂设施改造、</w:t>
      </w:r>
      <w:r>
        <w:rPr>
          <w:rFonts w:ascii="宋体" w:eastAsia="仿宋_GB2312" w:hAnsi="宋体" w:cs="仿宋_GB2312"/>
          <w:sz w:val="28"/>
          <w:szCs w:val="28"/>
        </w:rPr>
        <w:t>就餐环境</w:t>
      </w:r>
      <w:r>
        <w:rPr>
          <w:rFonts w:ascii="宋体" w:eastAsia="仿宋_GB2312" w:hAnsi="宋体" w:cs="仿宋_GB2312" w:hint="eastAsia"/>
          <w:sz w:val="28"/>
          <w:szCs w:val="28"/>
        </w:rPr>
        <w:t>改造及食堂设备购置。食堂设备主要包括食堂机械工具类、节能灶具类、各类操作柜等食品加工制作设备，冰柜、冷库等食品存储设备，消毒柜、洗碗机等清洁消毒设备，排烟通风设备等。</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体育场馆改造：标准跑道改造，足球、篮球、排球、网球等场地、游泳池、看台等体育场设施改造，以及体育馆改造</w:t>
      </w:r>
      <w:r>
        <w:rPr>
          <w:rFonts w:ascii="宋体" w:eastAsia="仿宋_GB2312" w:hAnsi="宋体" w:cs="仿宋_GB2312" w:hint="eastAsia"/>
          <w:color w:val="000000"/>
          <w:sz w:val="28"/>
          <w:szCs w:val="28"/>
        </w:rPr>
        <w:t>。支持购置篮球架、排球柱、网球</w:t>
      </w:r>
      <w:r>
        <w:rPr>
          <w:rFonts w:ascii="宋体" w:eastAsia="仿宋_GB2312" w:hAnsi="宋体" w:cs="仿宋_GB2312" w:hint="eastAsia"/>
          <w:sz w:val="28"/>
          <w:szCs w:val="28"/>
        </w:rPr>
        <w:t>柱等固定式体育器材。</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礼堂、学生艺术场馆改造：电路改造、舞台结构改造、灯光系统改造、舞台幕布及相应的机械和控制系统改造。</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3</w:t>
      </w:r>
      <w:r>
        <w:rPr>
          <w:rFonts w:ascii="宋体" w:eastAsia="仿宋_GB2312" w:hAnsi="宋体" w:cs="仿宋_GB2312" w:hint="eastAsia"/>
          <w:sz w:val="28"/>
          <w:szCs w:val="28"/>
        </w:rPr>
        <w:t>）维修改造标准</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高校基础设施维修改造应当遵循安全可靠、经济实用、为未来发展适当留有余地的原则，鼓励节能环保技术、产品、材料、工艺的应用。</w:t>
      </w:r>
    </w:p>
    <w:p w:rsidR="00DF4754" w:rsidRDefault="00DF4754" w:rsidP="00DF4754">
      <w:pPr>
        <w:ind w:firstLineChars="200" w:firstLine="560"/>
        <w:rPr>
          <w:rFonts w:ascii="宋体" w:eastAsia="仿宋_GB2312" w:hAnsi="宋体" w:cs="宋体"/>
          <w:sz w:val="28"/>
          <w:szCs w:val="28"/>
        </w:rPr>
      </w:pPr>
      <w:r>
        <w:rPr>
          <w:rFonts w:ascii="宋体" w:eastAsia="仿宋_GB2312" w:hAnsi="宋体" w:cs="仿宋_GB2312" w:hint="eastAsia"/>
          <w:sz w:val="28"/>
          <w:szCs w:val="28"/>
        </w:rPr>
        <w:t>（</w:t>
      </w:r>
      <w:r>
        <w:rPr>
          <w:rFonts w:ascii="宋体" w:eastAsia="仿宋_GB2312" w:hAnsi="宋体" w:cs="宋体" w:hint="eastAsia"/>
          <w:sz w:val="28"/>
          <w:szCs w:val="28"/>
        </w:rPr>
        <w:t>4</w:t>
      </w:r>
      <w:r>
        <w:rPr>
          <w:rFonts w:ascii="宋体" w:eastAsia="仿宋_GB2312" w:hAnsi="宋体" w:cs="仿宋_GB2312" w:hint="eastAsia"/>
          <w:sz w:val="28"/>
          <w:szCs w:val="28"/>
        </w:rPr>
        <w:t>）预算开支范围。</w:t>
      </w:r>
    </w:p>
    <w:p w:rsidR="00DF4754" w:rsidRDefault="00DF4754" w:rsidP="00DF4754">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基础设施维修改造项目预算可以列支原材料费、辅助材料费、机械费、人工费、设备购置费、监理费、设计费和其他费用。</w:t>
      </w:r>
    </w:p>
    <w:p w:rsidR="001F45B7" w:rsidRPr="00D95558" w:rsidRDefault="001F45B7" w:rsidP="001F45B7">
      <w:pPr>
        <w:pStyle w:val="3"/>
        <w:rPr>
          <w:sz w:val="28"/>
          <w:szCs w:val="28"/>
        </w:rPr>
      </w:pPr>
      <w:bookmarkStart w:id="6" w:name="_Toc517425277"/>
      <w:r w:rsidRPr="00D95558">
        <w:rPr>
          <w:rFonts w:hint="eastAsia"/>
          <w:sz w:val="28"/>
          <w:szCs w:val="28"/>
        </w:rPr>
        <w:t>（</w:t>
      </w:r>
      <w:r w:rsidR="00720773" w:rsidRPr="00D95558">
        <w:rPr>
          <w:rFonts w:hint="eastAsia"/>
          <w:sz w:val="28"/>
          <w:szCs w:val="28"/>
        </w:rPr>
        <w:t>二</w:t>
      </w:r>
      <w:r w:rsidRPr="00D95558">
        <w:rPr>
          <w:rFonts w:hint="eastAsia"/>
          <w:sz w:val="28"/>
          <w:szCs w:val="28"/>
        </w:rPr>
        <w:t>）绩效</w:t>
      </w:r>
      <w:r w:rsidRPr="00D95558">
        <w:rPr>
          <w:sz w:val="28"/>
          <w:szCs w:val="28"/>
        </w:rPr>
        <w:t>目标</w:t>
      </w:r>
      <w:bookmarkEnd w:id="6"/>
      <w:r w:rsidR="00720773" w:rsidRPr="00D95558">
        <w:rPr>
          <w:sz w:val="28"/>
          <w:szCs w:val="28"/>
        </w:rPr>
        <w:t>申报</w:t>
      </w:r>
      <w:r w:rsidR="00D95558">
        <w:rPr>
          <w:rFonts w:hint="eastAsia"/>
          <w:sz w:val="28"/>
          <w:szCs w:val="28"/>
        </w:rPr>
        <w:t>要求</w:t>
      </w:r>
    </w:p>
    <w:p w:rsidR="001F45B7" w:rsidRDefault="001F45B7" w:rsidP="001F45B7">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1.</w:t>
      </w:r>
      <w:r>
        <w:rPr>
          <w:rFonts w:ascii="宋体" w:eastAsia="仿宋_GB2312" w:hAnsi="宋体" w:cs="仿宋_GB2312"/>
          <w:sz w:val="28"/>
          <w:szCs w:val="28"/>
        </w:rPr>
        <w:t>必</w:t>
      </w:r>
      <w:proofErr w:type="gramStart"/>
      <w:r>
        <w:rPr>
          <w:rFonts w:ascii="宋体" w:eastAsia="仿宋_GB2312" w:hAnsi="宋体" w:cs="仿宋_GB2312" w:hint="eastAsia"/>
          <w:sz w:val="28"/>
          <w:szCs w:val="28"/>
        </w:rPr>
        <w:t>填</w:t>
      </w:r>
      <w:r>
        <w:rPr>
          <w:rFonts w:ascii="宋体" w:eastAsia="仿宋_GB2312" w:hAnsi="宋体" w:cs="仿宋_GB2312"/>
          <w:sz w:val="28"/>
          <w:szCs w:val="28"/>
        </w:rPr>
        <w:t>指标</w:t>
      </w:r>
      <w:proofErr w:type="gramEnd"/>
      <w:r w:rsidR="00720773">
        <w:rPr>
          <w:rFonts w:ascii="宋体" w:eastAsia="仿宋_GB2312" w:hAnsi="宋体" w:cs="仿宋_GB2312" w:hint="eastAsia"/>
          <w:sz w:val="28"/>
          <w:szCs w:val="28"/>
        </w:rPr>
        <w:t>必须填写</w:t>
      </w:r>
      <w:r w:rsidR="00D95558">
        <w:rPr>
          <w:rFonts w:ascii="宋体" w:eastAsia="仿宋_GB2312" w:hAnsi="宋体" w:cs="仿宋_GB2312"/>
          <w:sz w:val="28"/>
          <w:szCs w:val="28"/>
        </w:rPr>
        <w:t>，</w:t>
      </w:r>
      <w:r>
        <w:rPr>
          <w:rFonts w:ascii="宋体" w:eastAsia="仿宋_GB2312" w:hAnsi="宋体" w:cs="仿宋_GB2312" w:hint="eastAsia"/>
          <w:sz w:val="28"/>
          <w:szCs w:val="28"/>
        </w:rPr>
        <w:t>选填指标丰富，完善</w:t>
      </w:r>
      <w:r>
        <w:rPr>
          <w:rFonts w:ascii="宋体" w:eastAsia="仿宋_GB2312" w:hAnsi="宋体" w:cs="仿宋_GB2312"/>
          <w:sz w:val="28"/>
          <w:szCs w:val="28"/>
        </w:rPr>
        <w:t>。</w:t>
      </w:r>
    </w:p>
    <w:p w:rsidR="001F45B7" w:rsidRDefault="001F45B7" w:rsidP="001F45B7">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2.</w:t>
      </w:r>
      <w:r>
        <w:rPr>
          <w:rFonts w:ascii="宋体" w:eastAsia="仿宋_GB2312" w:hAnsi="宋体" w:cs="仿宋_GB2312" w:hint="eastAsia"/>
          <w:sz w:val="28"/>
          <w:szCs w:val="28"/>
        </w:rPr>
        <w:t>绩效目标的设定与项目实施内容的相关</w:t>
      </w:r>
      <w:proofErr w:type="gramStart"/>
      <w:r>
        <w:rPr>
          <w:rFonts w:ascii="宋体" w:eastAsia="仿宋_GB2312" w:hAnsi="宋体" w:cs="仿宋_GB2312" w:hint="eastAsia"/>
          <w:sz w:val="28"/>
          <w:szCs w:val="28"/>
        </w:rPr>
        <w:t>度</w:t>
      </w:r>
      <w:r w:rsidR="00D95558">
        <w:rPr>
          <w:rFonts w:ascii="宋体" w:eastAsia="仿宋_GB2312" w:hAnsi="宋体" w:cs="仿宋_GB2312" w:hint="eastAsia"/>
          <w:sz w:val="28"/>
          <w:szCs w:val="28"/>
        </w:rPr>
        <w:t>高度</w:t>
      </w:r>
      <w:proofErr w:type="gramEnd"/>
      <w:r w:rsidR="00D95558">
        <w:rPr>
          <w:rFonts w:ascii="宋体" w:eastAsia="仿宋_GB2312" w:hAnsi="宋体" w:cs="仿宋_GB2312" w:hint="eastAsia"/>
          <w:sz w:val="28"/>
          <w:szCs w:val="28"/>
        </w:rPr>
        <w:t>一致。</w:t>
      </w:r>
    </w:p>
    <w:p w:rsidR="001F45B7" w:rsidRDefault="001F45B7" w:rsidP="001F45B7">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3.</w:t>
      </w:r>
      <w:r>
        <w:rPr>
          <w:rFonts w:ascii="宋体" w:eastAsia="仿宋_GB2312" w:hAnsi="宋体" w:cs="仿宋_GB2312"/>
          <w:sz w:val="28"/>
          <w:szCs w:val="28"/>
        </w:rPr>
        <w:t>指标</w:t>
      </w:r>
      <w:r>
        <w:rPr>
          <w:rFonts w:ascii="宋体" w:eastAsia="仿宋_GB2312" w:hAnsi="宋体" w:cs="仿宋_GB2312" w:hint="eastAsia"/>
          <w:sz w:val="28"/>
          <w:szCs w:val="28"/>
        </w:rPr>
        <w:t>值表述</w:t>
      </w:r>
      <w:r>
        <w:rPr>
          <w:rFonts w:ascii="宋体" w:eastAsia="仿宋_GB2312" w:hAnsi="宋体" w:cs="仿宋_GB2312"/>
          <w:sz w:val="28"/>
          <w:szCs w:val="28"/>
        </w:rPr>
        <w:t>规范</w:t>
      </w:r>
      <w:r w:rsidR="00EE190B">
        <w:rPr>
          <w:rFonts w:ascii="宋体" w:eastAsia="仿宋_GB2312" w:hAnsi="宋体" w:cs="仿宋_GB2312" w:hint="eastAsia"/>
          <w:sz w:val="28"/>
          <w:szCs w:val="28"/>
        </w:rPr>
        <w:t>、</w:t>
      </w:r>
      <w:r w:rsidR="00EE190B">
        <w:rPr>
          <w:rFonts w:ascii="宋体" w:eastAsia="仿宋_GB2312" w:hAnsi="宋体" w:cs="仿宋_GB2312"/>
          <w:sz w:val="28"/>
          <w:szCs w:val="28"/>
        </w:rPr>
        <w:t>设定合理</w:t>
      </w:r>
      <w:r w:rsidR="00EE190B">
        <w:rPr>
          <w:rFonts w:ascii="宋体" w:eastAsia="仿宋_GB2312" w:hAnsi="宋体" w:cs="仿宋_GB2312" w:hint="eastAsia"/>
          <w:sz w:val="28"/>
          <w:szCs w:val="28"/>
        </w:rPr>
        <w:t>、</w:t>
      </w:r>
      <w:r w:rsidR="00EE190B">
        <w:rPr>
          <w:rFonts w:ascii="宋体" w:eastAsia="仿宋_GB2312" w:hAnsi="宋体" w:cs="仿宋_GB2312"/>
          <w:sz w:val="28"/>
          <w:szCs w:val="28"/>
        </w:rPr>
        <w:t>有可衡量性、</w:t>
      </w:r>
      <w:r w:rsidR="00EE190B">
        <w:rPr>
          <w:rFonts w:ascii="宋体" w:eastAsia="仿宋_GB2312" w:hAnsi="宋体" w:cs="仿宋_GB2312" w:hint="eastAsia"/>
          <w:sz w:val="28"/>
          <w:szCs w:val="28"/>
        </w:rPr>
        <w:t>可</w:t>
      </w:r>
      <w:r w:rsidR="00EE190B">
        <w:rPr>
          <w:rFonts w:ascii="宋体" w:eastAsia="仿宋_GB2312" w:hAnsi="宋体" w:cs="仿宋_GB2312"/>
          <w:sz w:val="28"/>
          <w:szCs w:val="28"/>
        </w:rPr>
        <w:t>实现</w:t>
      </w:r>
      <w:r>
        <w:rPr>
          <w:rFonts w:ascii="宋体" w:eastAsia="仿宋_GB2312" w:hAnsi="宋体" w:cs="仿宋_GB2312" w:hint="eastAsia"/>
          <w:sz w:val="28"/>
          <w:szCs w:val="28"/>
        </w:rPr>
        <w:t>。</w:t>
      </w:r>
    </w:p>
    <w:p w:rsidR="003F0122" w:rsidRPr="00EE190B" w:rsidRDefault="001F45B7" w:rsidP="00EE190B">
      <w:pPr>
        <w:ind w:firstLineChars="200" w:firstLine="560"/>
        <w:rPr>
          <w:rFonts w:ascii="宋体" w:eastAsia="仿宋_GB2312" w:hAnsi="宋体" w:cs="仿宋_GB2312"/>
          <w:sz w:val="28"/>
          <w:szCs w:val="28"/>
        </w:rPr>
      </w:pPr>
      <w:r>
        <w:rPr>
          <w:rFonts w:ascii="宋体" w:eastAsia="仿宋_GB2312" w:hAnsi="宋体" w:cs="仿宋_GB2312" w:hint="eastAsia"/>
          <w:sz w:val="28"/>
          <w:szCs w:val="28"/>
        </w:rPr>
        <w:t>4</w:t>
      </w:r>
      <w:r>
        <w:rPr>
          <w:rFonts w:ascii="宋体" w:eastAsia="仿宋_GB2312" w:hAnsi="宋体" w:cs="仿宋_GB2312"/>
          <w:sz w:val="28"/>
          <w:szCs w:val="28"/>
        </w:rPr>
        <w:t>.</w:t>
      </w:r>
      <w:r>
        <w:rPr>
          <w:rFonts w:ascii="宋体" w:eastAsia="仿宋_GB2312" w:hAnsi="宋体" w:cs="仿宋_GB2312" w:hint="eastAsia"/>
          <w:sz w:val="28"/>
          <w:szCs w:val="28"/>
        </w:rPr>
        <w:t>一级</w:t>
      </w:r>
      <w:r>
        <w:rPr>
          <w:rFonts w:ascii="宋体" w:eastAsia="仿宋_GB2312" w:hAnsi="宋体" w:cs="仿宋_GB2312"/>
          <w:sz w:val="28"/>
          <w:szCs w:val="28"/>
        </w:rPr>
        <w:t>指标不得缺失，</w:t>
      </w:r>
      <w:r>
        <w:rPr>
          <w:rFonts w:ascii="宋体" w:eastAsia="仿宋_GB2312" w:hAnsi="宋体" w:cs="仿宋_GB2312" w:hint="eastAsia"/>
          <w:sz w:val="28"/>
          <w:szCs w:val="28"/>
        </w:rPr>
        <w:t>二级</w:t>
      </w:r>
      <w:r>
        <w:rPr>
          <w:rFonts w:ascii="宋体" w:eastAsia="仿宋_GB2312" w:hAnsi="宋体" w:cs="仿宋_GB2312"/>
          <w:sz w:val="28"/>
          <w:szCs w:val="28"/>
        </w:rPr>
        <w:t>指标不得为空</w:t>
      </w:r>
      <w:r>
        <w:rPr>
          <w:rFonts w:ascii="宋体" w:eastAsia="仿宋_GB2312" w:hAnsi="宋体" w:cs="仿宋_GB2312" w:hint="eastAsia"/>
          <w:sz w:val="28"/>
          <w:szCs w:val="28"/>
        </w:rPr>
        <w:t>，</w:t>
      </w:r>
      <w:r>
        <w:rPr>
          <w:rFonts w:ascii="宋体" w:eastAsia="仿宋_GB2312" w:hAnsi="宋体" w:cs="仿宋_GB2312"/>
          <w:sz w:val="28"/>
          <w:szCs w:val="28"/>
        </w:rPr>
        <w:t>三级指标可选填。</w:t>
      </w:r>
      <w:bookmarkStart w:id="7" w:name="_GoBack"/>
      <w:bookmarkEnd w:id="7"/>
    </w:p>
    <w:sectPr w:rsidR="003F0122" w:rsidRPr="00EE19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848" w:rsidRDefault="00E27848" w:rsidP="0007363A">
      <w:r>
        <w:separator/>
      </w:r>
    </w:p>
  </w:endnote>
  <w:endnote w:type="continuationSeparator" w:id="0">
    <w:p w:rsidR="00E27848" w:rsidRDefault="00E27848" w:rsidP="0007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198443"/>
      <w:docPartObj>
        <w:docPartGallery w:val="Page Numbers (Bottom of Page)"/>
        <w:docPartUnique/>
      </w:docPartObj>
    </w:sdtPr>
    <w:sdtEndPr/>
    <w:sdtContent>
      <w:p w:rsidR="0007363A" w:rsidRDefault="0007363A">
        <w:pPr>
          <w:pStyle w:val="ab"/>
          <w:jc w:val="center"/>
        </w:pPr>
        <w:r>
          <w:fldChar w:fldCharType="begin"/>
        </w:r>
        <w:r>
          <w:instrText>PAGE   \* MERGEFORMAT</w:instrText>
        </w:r>
        <w:r>
          <w:fldChar w:fldCharType="separate"/>
        </w:r>
        <w:r w:rsidR="00546AD9" w:rsidRPr="00546AD9">
          <w:rPr>
            <w:noProof/>
            <w:lang w:val="zh-CN"/>
          </w:rPr>
          <w:t>1</w:t>
        </w:r>
        <w:r>
          <w:fldChar w:fldCharType="end"/>
        </w:r>
      </w:p>
    </w:sdtContent>
  </w:sdt>
  <w:p w:rsidR="0007363A" w:rsidRDefault="000736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848" w:rsidRDefault="00E27848" w:rsidP="0007363A">
      <w:r>
        <w:separator/>
      </w:r>
    </w:p>
  </w:footnote>
  <w:footnote w:type="continuationSeparator" w:id="0">
    <w:p w:rsidR="00E27848" w:rsidRDefault="00E27848" w:rsidP="0007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06"/>
    <w:rsid w:val="0004098D"/>
    <w:rsid w:val="0007363A"/>
    <w:rsid w:val="00086217"/>
    <w:rsid w:val="000D0573"/>
    <w:rsid w:val="00102210"/>
    <w:rsid w:val="00162C54"/>
    <w:rsid w:val="001971BD"/>
    <w:rsid w:val="001F45B7"/>
    <w:rsid w:val="0027476D"/>
    <w:rsid w:val="0028398E"/>
    <w:rsid w:val="002C221E"/>
    <w:rsid w:val="003F0122"/>
    <w:rsid w:val="004C7619"/>
    <w:rsid w:val="00546AD9"/>
    <w:rsid w:val="005B6C12"/>
    <w:rsid w:val="005E16BD"/>
    <w:rsid w:val="006553DB"/>
    <w:rsid w:val="00720773"/>
    <w:rsid w:val="00774C58"/>
    <w:rsid w:val="007A76F6"/>
    <w:rsid w:val="0081423F"/>
    <w:rsid w:val="00832013"/>
    <w:rsid w:val="008F043A"/>
    <w:rsid w:val="009374E6"/>
    <w:rsid w:val="009A1E06"/>
    <w:rsid w:val="00A02085"/>
    <w:rsid w:val="00A94882"/>
    <w:rsid w:val="00AA0D51"/>
    <w:rsid w:val="00AD203D"/>
    <w:rsid w:val="00B12938"/>
    <w:rsid w:val="00CC65D3"/>
    <w:rsid w:val="00D853E9"/>
    <w:rsid w:val="00D95558"/>
    <w:rsid w:val="00DF4754"/>
    <w:rsid w:val="00E27848"/>
    <w:rsid w:val="00EB7972"/>
    <w:rsid w:val="00EE190B"/>
    <w:rsid w:val="00EF0CC1"/>
    <w:rsid w:val="00F2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7DA68"/>
  <w15:chartTrackingRefBased/>
  <w15:docId w15:val="{21192DC7-D700-4C13-85A3-3BEFE951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62C5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semiHidden/>
    <w:unhideWhenUsed/>
    <w:qFormat/>
    <w:rsid w:val="00DF47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62C54"/>
    <w:rPr>
      <w:rFonts w:ascii="宋体" w:eastAsia="宋体" w:hAnsi="宋体" w:cs="宋体"/>
      <w:b/>
      <w:bCs/>
      <w:kern w:val="0"/>
      <w:sz w:val="27"/>
      <w:szCs w:val="27"/>
    </w:rPr>
  </w:style>
  <w:style w:type="paragraph" w:styleId="a3">
    <w:name w:val="Normal (Web)"/>
    <w:basedOn w:val="a"/>
    <w:uiPriority w:val="99"/>
    <w:semiHidden/>
    <w:unhideWhenUsed/>
    <w:rsid w:val="00162C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2C54"/>
    <w:rPr>
      <w:b/>
      <w:bCs/>
    </w:rPr>
  </w:style>
  <w:style w:type="paragraph" w:styleId="a5">
    <w:name w:val="Balloon Text"/>
    <w:basedOn w:val="a"/>
    <w:link w:val="a6"/>
    <w:uiPriority w:val="99"/>
    <w:semiHidden/>
    <w:unhideWhenUsed/>
    <w:rsid w:val="0004098D"/>
    <w:rPr>
      <w:sz w:val="18"/>
      <w:szCs w:val="18"/>
    </w:rPr>
  </w:style>
  <w:style w:type="character" w:customStyle="1" w:styleId="a6">
    <w:name w:val="批注框文本 字符"/>
    <w:basedOn w:val="a0"/>
    <w:link w:val="a5"/>
    <w:uiPriority w:val="99"/>
    <w:semiHidden/>
    <w:rsid w:val="0004098D"/>
    <w:rPr>
      <w:sz w:val="18"/>
      <w:szCs w:val="18"/>
    </w:rPr>
  </w:style>
  <w:style w:type="paragraph" w:styleId="a7">
    <w:name w:val="Date"/>
    <w:basedOn w:val="a"/>
    <w:next w:val="a"/>
    <w:link w:val="a8"/>
    <w:uiPriority w:val="99"/>
    <w:semiHidden/>
    <w:unhideWhenUsed/>
    <w:rsid w:val="003F0122"/>
    <w:pPr>
      <w:ind w:leftChars="2500" w:left="100"/>
    </w:pPr>
  </w:style>
  <w:style w:type="character" w:customStyle="1" w:styleId="a8">
    <w:name w:val="日期 字符"/>
    <w:basedOn w:val="a0"/>
    <w:link w:val="a7"/>
    <w:uiPriority w:val="99"/>
    <w:semiHidden/>
    <w:rsid w:val="003F0122"/>
  </w:style>
  <w:style w:type="paragraph" w:styleId="a9">
    <w:name w:val="header"/>
    <w:basedOn w:val="a"/>
    <w:link w:val="aa"/>
    <w:uiPriority w:val="99"/>
    <w:unhideWhenUsed/>
    <w:rsid w:val="0007363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7363A"/>
    <w:rPr>
      <w:sz w:val="18"/>
      <w:szCs w:val="18"/>
    </w:rPr>
  </w:style>
  <w:style w:type="paragraph" w:styleId="ab">
    <w:name w:val="footer"/>
    <w:basedOn w:val="a"/>
    <w:link w:val="ac"/>
    <w:uiPriority w:val="99"/>
    <w:unhideWhenUsed/>
    <w:rsid w:val="0007363A"/>
    <w:pPr>
      <w:tabs>
        <w:tab w:val="center" w:pos="4153"/>
        <w:tab w:val="right" w:pos="8306"/>
      </w:tabs>
      <w:snapToGrid w:val="0"/>
      <w:jc w:val="left"/>
    </w:pPr>
    <w:rPr>
      <w:sz w:val="18"/>
      <w:szCs w:val="18"/>
    </w:rPr>
  </w:style>
  <w:style w:type="character" w:customStyle="1" w:styleId="ac">
    <w:name w:val="页脚 字符"/>
    <w:basedOn w:val="a0"/>
    <w:link w:val="ab"/>
    <w:uiPriority w:val="99"/>
    <w:rsid w:val="0007363A"/>
    <w:rPr>
      <w:sz w:val="18"/>
      <w:szCs w:val="18"/>
    </w:rPr>
  </w:style>
  <w:style w:type="character" w:customStyle="1" w:styleId="40">
    <w:name w:val="标题 4 字符"/>
    <w:basedOn w:val="a0"/>
    <w:link w:val="4"/>
    <w:uiPriority w:val="9"/>
    <w:semiHidden/>
    <w:rsid w:val="00DF475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00328">
      <w:bodyDiv w:val="1"/>
      <w:marLeft w:val="0"/>
      <w:marRight w:val="0"/>
      <w:marTop w:val="0"/>
      <w:marBottom w:val="0"/>
      <w:divBdr>
        <w:top w:val="none" w:sz="0" w:space="0" w:color="auto"/>
        <w:left w:val="none" w:sz="0" w:space="0" w:color="auto"/>
        <w:bottom w:val="none" w:sz="0" w:space="0" w:color="auto"/>
        <w:right w:val="none" w:sz="0" w:space="0" w:color="auto"/>
      </w:divBdr>
      <w:divsChild>
        <w:div w:id="1576041197">
          <w:marLeft w:val="0"/>
          <w:marRight w:val="0"/>
          <w:marTop w:val="0"/>
          <w:marBottom w:val="0"/>
          <w:divBdr>
            <w:top w:val="none" w:sz="0" w:space="0" w:color="auto"/>
            <w:left w:val="none" w:sz="0" w:space="0" w:color="auto"/>
            <w:bottom w:val="none" w:sz="0" w:space="0" w:color="auto"/>
            <w:right w:val="none" w:sz="0" w:space="0" w:color="auto"/>
          </w:divBdr>
        </w:div>
        <w:div w:id="1758165312">
          <w:marLeft w:val="0"/>
          <w:marRight w:val="0"/>
          <w:marTop w:val="0"/>
          <w:marBottom w:val="0"/>
          <w:divBdr>
            <w:top w:val="none" w:sz="0" w:space="0" w:color="auto"/>
            <w:left w:val="none" w:sz="0" w:space="0" w:color="auto"/>
            <w:bottom w:val="none" w:sz="0" w:space="0" w:color="auto"/>
            <w:right w:val="none" w:sz="0" w:space="0" w:color="auto"/>
          </w:divBdr>
          <w:divsChild>
            <w:div w:id="2957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C85E-38B3-4E60-B791-4C03AD1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274</Words>
  <Characters>1563</Characters>
  <Application>Microsoft Office Word</Application>
  <DocSecurity>0</DocSecurity>
  <Lines>13</Lines>
  <Paragraphs>3</Paragraphs>
  <ScaleCrop>false</ScaleCrop>
  <Company>UESTC</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AOC</cp:lastModifiedBy>
  <cp:revision>14</cp:revision>
  <cp:lastPrinted>2020-06-11T05:36:00Z</cp:lastPrinted>
  <dcterms:created xsi:type="dcterms:W3CDTF">2020-06-10T09:49:00Z</dcterms:created>
  <dcterms:modified xsi:type="dcterms:W3CDTF">2021-06-04T03:09:00Z</dcterms:modified>
</cp:coreProperties>
</file>