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国内无卡转经办人卡操作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正常填写信息后，发放方式选择“其他”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2880" cy="1050290"/>
            <wp:effectExtent l="0" t="0" r="13970" b="165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5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首先录入实际发放人信息。需提前</w:t>
      </w:r>
      <w:bookmarkStart w:id="0" w:name="_GoBack"/>
      <w:bookmarkEnd w:id="0"/>
      <w:r>
        <w:rPr>
          <w:rFonts w:hint="eastAsia"/>
          <w:lang w:val="en-US" w:eastAsia="zh-CN"/>
        </w:rPr>
        <w:t>新增或维护校外人员信息，银行卡选择建设银行，卡号随便输入几位。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693670"/>
            <wp:effectExtent l="0" t="0" r="889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693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提交发放清单后，输入代收款人信息。</w:t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8595" cy="1160780"/>
            <wp:effectExtent l="0" t="0" r="8255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C8952A"/>
    <w:multiLevelType w:val="singleLevel"/>
    <w:tmpl w:val="91C895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64F86CE"/>
    <w:multiLevelType w:val="singleLevel"/>
    <w:tmpl w:val="164F86CE"/>
    <w:lvl w:ilvl="0" w:tentative="0">
      <w:start w:val="2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A505F8"/>
    <w:rsid w:val="04A505F8"/>
    <w:rsid w:val="6B7520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2022-01-11T08:34:00Z</dcterms:created>
  <dc:creator>joker</dc:creator>
  <cp:lastModifiedBy>joker</cp:lastModifiedBy>
  <dcterms:modified xsi:type="dcterms:W3CDTF">2022-01-12T03:55:35Z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12C484A94CA24C72B3998399AD2E8591</vt:lpwstr>
  </property>
</Properties>
</file>