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DFD" w:rsidRDefault="00964C71">
      <w:pPr>
        <w:jc w:val="center"/>
        <w:rPr>
          <w:rFonts w:ascii="黑体" w:eastAsia="黑体" w:hAnsi="黑体"/>
          <w:sz w:val="32"/>
          <w:szCs w:val="32"/>
        </w:rPr>
      </w:pPr>
      <w:r>
        <w:rPr>
          <w:rFonts w:ascii="黑体" w:eastAsia="黑体" w:hAnsi="黑体" w:hint="eastAsia"/>
          <w:sz w:val="32"/>
          <w:szCs w:val="32"/>
        </w:rPr>
        <w:t>关于调整电子科技大学与法国鲁昂高等电子工程工程师学院合作举办电子嵌入式系统理学硕士项目收费标准的公示</w:t>
      </w:r>
    </w:p>
    <w:p w:rsidR="00503DFD" w:rsidRDefault="00964C71" w:rsidP="009021A7">
      <w:pPr>
        <w:spacing w:beforeLines="100" w:before="312" w:afterLines="100" w:after="312"/>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根据《四川省发展和改革委员会、四川省财政厅、四川省教育厅关于继续执行我省研究生教育收费政策及有关问题的通知》（</w:t>
      </w:r>
      <w:proofErr w:type="gramStart"/>
      <w:r>
        <w:rPr>
          <w:rFonts w:ascii="Times New Roman" w:eastAsia="仿宋_GB2312" w:hAnsi="Times New Roman" w:cs="Times New Roman"/>
          <w:sz w:val="30"/>
          <w:szCs w:val="30"/>
        </w:rPr>
        <w:t>川发改价格</w:t>
      </w:r>
      <w:proofErr w:type="gramEnd"/>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2019</w:t>
      </w:r>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357</w:t>
      </w:r>
      <w:r>
        <w:rPr>
          <w:rFonts w:ascii="Times New Roman" w:eastAsia="仿宋_GB2312" w:hAnsi="Times New Roman" w:cs="Times New Roman"/>
          <w:sz w:val="30"/>
          <w:szCs w:val="30"/>
        </w:rPr>
        <w:t>号</w:t>
      </w:r>
      <w:r>
        <w:rPr>
          <w:rFonts w:ascii="Times New Roman" w:eastAsia="仿宋_GB2312" w:hAnsi="Times New Roman" w:cs="Times New Roman"/>
          <w:sz w:val="30"/>
          <w:szCs w:val="30"/>
        </w:rPr>
        <w:t>)</w:t>
      </w:r>
      <w:r>
        <w:rPr>
          <w:rFonts w:ascii="Times New Roman" w:eastAsia="仿宋_GB2312" w:hAnsi="Times New Roman" w:cs="Times New Roman"/>
          <w:sz w:val="30"/>
          <w:szCs w:val="30"/>
        </w:rPr>
        <w:t>文件精神，学校为进一步改善办学环境条件，提高培养质量，拟对</w:t>
      </w:r>
      <w:r>
        <w:rPr>
          <w:rFonts w:ascii="Times New Roman" w:eastAsia="仿宋_GB2312" w:hAnsi="Times New Roman" w:cs="Times New Roman" w:hint="eastAsia"/>
          <w:sz w:val="30"/>
          <w:szCs w:val="30"/>
        </w:rPr>
        <w:t>电子科技大学与法国鲁昂高等电子工程工程师学院合作举办电子嵌入式系统理学硕士项目</w:t>
      </w:r>
      <w:r>
        <w:rPr>
          <w:rFonts w:ascii="Times New Roman" w:eastAsia="仿宋_GB2312" w:hAnsi="Times New Roman" w:cs="Times New Roman"/>
          <w:sz w:val="30"/>
          <w:szCs w:val="30"/>
        </w:rPr>
        <w:t>教育收费标准进行</w:t>
      </w:r>
      <w:r>
        <w:rPr>
          <w:rFonts w:ascii="Times New Roman" w:eastAsia="仿宋_GB2312" w:hAnsi="Times New Roman" w:cs="Times New Roman" w:hint="eastAsia"/>
          <w:sz w:val="30"/>
          <w:szCs w:val="30"/>
        </w:rPr>
        <w:t>调整</w:t>
      </w:r>
      <w:r>
        <w:rPr>
          <w:rFonts w:ascii="Times New Roman" w:eastAsia="仿宋_GB2312" w:hAnsi="Times New Roman" w:cs="Times New Roman"/>
          <w:sz w:val="30"/>
          <w:szCs w:val="30"/>
        </w:rPr>
        <w:t>，相关办学成本经专家评审</w:t>
      </w:r>
      <w:r w:rsidR="00EF6B73">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学校审批通过，</w:t>
      </w:r>
      <w:r>
        <w:rPr>
          <w:rFonts w:ascii="Times New Roman" w:eastAsia="仿宋_GB2312" w:hAnsi="Times New Roman" w:cs="Times New Roman" w:hint="eastAsia"/>
          <w:sz w:val="30"/>
          <w:szCs w:val="30"/>
        </w:rPr>
        <w:t>新收费标准</w:t>
      </w:r>
      <w:r>
        <w:rPr>
          <w:rFonts w:ascii="Times New Roman" w:eastAsia="仿宋_GB2312" w:hAnsi="Times New Roman" w:cs="Times New Roman"/>
          <w:sz w:val="30"/>
          <w:szCs w:val="30"/>
        </w:rPr>
        <w:t>拟从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年入学新生开始执行，</w:t>
      </w:r>
      <w:r>
        <w:rPr>
          <w:rFonts w:ascii="Times New Roman" w:eastAsia="仿宋_GB2312" w:hAnsi="Times New Roman" w:cs="Times New Roman" w:hint="eastAsia"/>
          <w:sz w:val="30"/>
          <w:szCs w:val="30"/>
        </w:rPr>
        <w:t>实行“新生新办法，老生老办法”，调整</w:t>
      </w:r>
      <w:proofErr w:type="gramStart"/>
      <w:r>
        <w:rPr>
          <w:rFonts w:ascii="Times New Roman" w:eastAsia="仿宋_GB2312" w:hAnsi="Times New Roman" w:cs="Times New Roman" w:hint="eastAsia"/>
          <w:sz w:val="30"/>
          <w:szCs w:val="30"/>
        </w:rPr>
        <w:t>后</w:t>
      </w:r>
      <w:r>
        <w:rPr>
          <w:rFonts w:ascii="Times New Roman" w:eastAsia="仿宋_GB2312" w:hAnsi="Times New Roman" w:cs="Times New Roman"/>
          <w:sz w:val="30"/>
          <w:szCs w:val="30"/>
        </w:rPr>
        <w:t>标准</w:t>
      </w:r>
      <w:proofErr w:type="gramEnd"/>
      <w:r>
        <w:rPr>
          <w:rFonts w:ascii="Times New Roman" w:eastAsia="仿宋_GB2312" w:hAnsi="Times New Roman" w:cs="Times New Roman"/>
          <w:sz w:val="30"/>
          <w:szCs w:val="30"/>
        </w:rPr>
        <w:t>如下：</w:t>
      </w:r>
    </w:p>
    <w:tbl>
      <w:tblPr>
        <w:tblStyle w:val="a4"/>
        <w:tblW w:w="9356" w:type="dxa"/>
        <w:tblInd w:w="-714" w:type="dxa"/>
        <w:tblLook w:val="04A0" w:firstRow="1" w:lastRow="0" w:firstColumn="1" w:lastColumn="0" w:noHBand="0" w:noVBand="1"/>
      </w:tblPr>
      <w:tblGrid>
        <w:gridCol w:w="4537"/>
        <w:gridCol w:w="1984"/>
        <w:gridCol w:w="1418"/>
        <w:gridCol w:w="1417"/>
      </w:tblGrid>
      <w:tr w:rsidR="00503DFD" w:rsidTr="004A45D5">
        <w:tc>
          <w:tcPr>
            <w:tcW w:w="4537" w:type="dxa"/>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收费项目</w:t>
            </w:r>
          </w:p>
        </w:tc>
        <w:tc>
          <w:tcPr>
            <w:tcW w:w="1984" w:type="dxa"/>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计费单位</w:t>
            </w:r>
          </w:p>
        </w:tc>
        <w:tc>
          <w:tcPr>
            <w:tcW w:w="1418" w:type="dxa"/>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收费标准</w:t>
            </w:r>
          </w:p>
        </w:tc>
        <w:tc>
          <w:tcPr>
            <w:tcW w:w="1417" w:type="dxa"/>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备注</w:t>
            </w:r>
          </w:p>
        </w:tc>
      </w:tr>
      <w:tr w:rsidR="00503DFD" w:rsidTr="004A45D5">
        <w:tc>
          <w:tcPr>
            <w:tcW w:w="4537" w:type="dxa"/>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电子科技大学与法国鲁昂高等电子工程工程师学院合作举办电子嵌入式系统理学硕士项目</w:t>
            </w:r>
            <w:r>
              <w:rPr>
                <w:rFonts w:ascii="Times New Roman" w:eastAsia="仿宋_GB2312" w:hAnsi="Times New Roman" w:cs="Times New Roman"/>
                <w:sz w:val="30"/>
                <w:szCs w:val="30"/>
              </w:rPr>
              <w:t>学费</w:t>
            </w:r>
          </w:p>
        </w:tc>
        <w:tc>
          <w:tcPr>
            <w:tcW w:w="1984" w:type="dxa"/>
            <w:vAlign w:val="center"/>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全过程</w:t>
            </w:r>
          </w:p>
        </w:tc>
        <w:tc>
          <w:tcPr>
            <w:tcW w:w="1418" w:type="dxa"/>
            <w:vAlign w:val="center"/>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160</w:t>
            </w:r>
            <w:r>
              <w:rPr>
                <w:rFonts w:ascii="Times New Roman" w:eastAsia="仿宋_GB2312" w:hAnsi="Times New Roman" w:cs="Times New Roman"/>
                <w:sz w:val="30"/>
                <w:szCs w:val="30"/>
              </w:rPr>
              <w:t>000</w:t>
            </w:r>
          </w:p>
        </w:tc>
        <w:tc>
          <w:tcPr>
            <w:tcW w:w="1417" w:type="dxa"/>
            <w:vAlign w:val="center"/>
          </w:tcPr>
          <w:p w:rsidR="00503DFD" w:rsidRDefault="00964C71">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学制</w:t>
            </w:r>
            <w:r>
              <w:rPr>
                <w:rFonts w:ascii="Times New Roman" w:eastAsia="仿宋_GB2312" w:hAnsi="Times New Roman" w:cs="Times New Roman" w:hint="eastAsia"/>
                <w:sz w:val="30"/>
                <w:szCs w:val="30"/>
              </w:rPr>
              <w:t>两年</w:t>
            </w:r>
          </w:p>
        </w:tc>
      </w:tr>
    </w:tbl>
    <w:p w:rsidR="00503DFD" w:rsidRDefault="00964C71">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特此公示，公示期自</w:t>
      </w:r>
      <w:r>
        <w:rPr>
          <w:rFonts w:ascii="Times New Roman" w:eastAsia="仿宋_GB2312" w:hAnsi="Times New Roman" w:cs="Times New Roman"/>
          <w:kern w:val="2"/>
          <w:sz w:val="30"/>
          <w:szCs w:val="30"/>
        </w:rPr>
        <w:t>2023-</w:t>
      </w:r>
      <w:r>
        <w:rPr>
          <w:rFonts w:ascii="Times New Roman" w:eastAsia="仿宋_GB2312" w:hAnsi="Times New Roman" w:cs="Times New Roman" w:hint="eastAsia"/>
          <w:kern w:val="2"/>
          <w:sz w:val="30"/>
          <w:szCs w:val="30"/>
        </w:rPr>
        <w:t>11</w:t>
      </w: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8</w:t>
      </w:r>
      <w:r>
        <w:rPr>
          <w:rFonts w:ascii="Times New Roman" w:eastAsia="仿宋_GB2312" w:hAnsi="Times New Roman" w:cs="Times New Roman"/>
          <w:kern w:val="2"/>
          <w:sz w:val="30"/>
          <w:szCs w:val="30"/>
        </w:rPr>
        <w:t>至</w:t>
      </w:r>
      <w:r>
        <w:rPr>
          <w:rFonts w:ascii="Times New Roman" w:eastAsia="仿宋_GB2312" w:hAnsi="Times New Roman" w:cs="Times New Roman"/>
          <w:kern w:val="2"/>
          <w:sz w:val="30"/>
          <w:szCs w:val="30"/>
        </w:rPr>
        <w:t>2023-</w:t>
      </w:r>
      <w:r>
        <w:rPr>
          <w:rFonts w:ascii="Times New Roman" w:eastAsia="仿宋_GB2312" w:hAnsi="Times New Roman" w:cs="Times New Roman" w:hint="eastAsia"/>
          <w:kern w:val="2"/>
          <w:sz w:val="30"/>
          <w:szCs w:val="30"/>
        </w:rPr>
        <w:t>12</w:t>
      </w: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7</w:t>
      </w:r>
    </w:p>
    <w:p w:rsidR="00A03172" w:rsidRPr="00A03172" w:rsidRDefault="00964C71">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联系电话：</w:t>
      </w:r>
      <w:r w:rsidR="001868C2">
        <w:rPr>
          <w:rFonts w:ascii="Times New Roman" w:eastAsia="仿宋_GB2312" w:hAnsi="Times New Roman" w:cs="Times New Roman" w:hint="eastAsia"/>
          <w:kern w:val="2"/>
          <w:sz w:val="30"/>
          <w:szCs w:val="30"/>
        </w:rPr>
        <w:t>国</w:t>
      </w:r>
      <w:r w:rsidR="001868C2" w:rsidRPr="00A03172">
        <w:rPr>
          <w:rFonts w:ascii="Times New Roman" w:eastAsia="仿宋_GB2312" w:hAnsi="Times New Roman" w:cs="Times New Roman" w:hint="eastAsia"/>
          <w:kern w:val="2"/>
          <w:sz w:val="30"/>
          <w:szCs w:val="30"/>
        </w:rPr>
        <w:t>际合作交流处</w:t>
      </w:r>
      <w:bookmarkStart w:id="0" w:name="_GoBack"/>
      <w:bookmarkEnd w:id="0"/>
      <w:r w:rsidR="00F12A21" w:rsidRPr="00F12A21">
        <w:rPr>
          <w:rFonts w:ascii="Times New Roman" w:eastAsia="仿宋_GB2312" w:hAnsi="Times New Roman" w:cs="Times New Roman"/>
          <w:kern w:val="2"/>
          <w:sz w:val="30"/>
          <w:szCs w:val="30"/>
        </w:rPr>
        <w:t>61831754</w:t>
      </w:r>
    </w:p>
    <w:p w:rsidR="00503DFD" w:rsidRPr="00A03172" w:rsidRDefault="00A03172" w:rsidP="00A03172">
      <w:pPr>
        <w:pStyle w:val="a3"/>
        <w:spacing w:before="0" w:beforeAutospacing="0" w:after="0" w:afterAutospacing="0" w:line="480" w:lineRule="atLeast"/>
        <w:ind w:firstLineChars="700" w:firstLine="2100"/>
        <w:rPr>
          <w:rFonts w:ascii="Times New Roman" w:eastAsia="仿宋_GB2312" w:hAnsi="Times New Roman" w:cs="Times New Roman"/>
          <w:kern w:val="2"/>
          <w:sz w:val="30"/>
          <w:szCs w:val="30"/>
        </w:rPr>
      </w:pPr>
      <w:r w:rsidRPr="00A03172">
        <w:rPr>
          <w:rFonts w:ascii="Times New Roman" w:eastAsia="仿宋_GB2312" w:hAnsi="Times New Roman" w:cs="Times New Roman" w:hint="eastAsia"/>
          <w:kern w:val="2"/>
          <w:sz w:val="30"/>
          <w:szCs w:val="30"/>
        </w:rPr>
        <w:t>研究生院</w:t>
      </w:r>
      <w:r w:rsidR="00964C71" w:rsidRPr="00A03172">
        <w:rPr>
          <w:rFonts w:ascii="Times New Roman" w:eastAsia="仿宋_GB2312" w:hAnsi="Times New Roman" w:cs="Times New Roman"/>
          <w:kern w:val="2"/>
          <w:sz w:val="30"/>
          <w:szCs w:val="30"/>
        </w:rPr>
        <w:t>61830040</w:t>
      </w:r>
    </w:p>
    <w:p w:rsidR="00503DFD" w:rsidRDefault="00964C71">
      <w:pPr>
        <w:pStyle w:val="a3"/>
        <w:spacing w:before="0" w:beforeAutospacing="0" w:after="0" w:afterAutospacing="0" w:line="480" w:lineRule="atLeast"/>
        <w:ind w:firstLineChars="715" w:firstLine="21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计划财务处</w:t>
      </w:r>
      <w:r>
        <w:rPr>
          <w:rFonts w:ascii="Times New Roman" w:eastAsia="仿宋_GB2312" w:hAnsi="Times New Roman" w:cs="Times New Roman"/>
          <w:kern w:val="2"/>
          <w:sz w:val="30"/>
          <w:szCs w:val="30"/>
        </w:rPr>
        <w:t>61830870</w:t>
      </w:r>
      <w:r>
        <w:rPr>
          <w:rFonts w:ascii="Times New Roman" w:eastAsia="仿宋_GB2312" w:hAnsi="Times New Roman" w:cs="Times New Roman"/>
          <w:kern w:val="2"/>
          <w:sz w:val="30"/>
          <w:szCs w:val="30"/>
        </w:rPr>
        <w:t>。</w:t>
      </w:r>
    </w:p>
    <w:p w:rsidR="00503DFD" w:rsidRDefault="00964C71">
      <w:pPr>
        <w:widowControl/>
        <w:adjustRightInd w:val="0"/>
        <w:snapToGrid w:val="0"/>
        <w:spacing w:line="520" w:lineRule="exact"/>
        <w:ind w:right="30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电子科技大学</w:t>
      </w:r>
    </w:p>
    <w:p w:rsidR="00503DFD" w:rsidRPr="008F7DED" w:rsidRDefault="00964C71" w:rsidP="008F7DED">
      <w:pPr>
        <w:widowControl/>
        <w:adjustRightInd w:val="0"/>
        <w:snapToGrid w:val="0"/>
        <w:spacing w:line="52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2023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8</w:t>
      </w:r>
      <w:r>
        <w:rPr>
          <w:rFonts w:ascii="Times New Roman" w:eastAsia="仿宋_GB2312" w:hAnsi="Times New Roman" w:cs="Times New Roman"/>
          <w:sz w:val="30"/>
          <w:szCs w:val="30"/>
        </w:rPr>
        <w:t>日</w:t>
      </w:r>
    </w:p>
    <w:sectPr w:rsidR="00503DFD" w:rsidRPr="008F7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AD" w:rsidRDefault="009D54AD" w:rsidP="008D1E2F">
      <w:r>
        <w:separator/>
      </w:r>
    </w:p>
  </w:endnote>
  <w:endnote w:type="continuationSeparator" w:id="0">
    <w:p w:rsidR="009D54AD" w:rsidRDefault="009D54AD" w:rsidP="008D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AD" w:rsidRDefault="009D54AD" w:rsidP="008D1E2F">
      <w:r>
        <w:separator/>
      </w:r>
    </w:p>
  </w:footnote>
  <w:footnote w:type="continuationSeparator" w:id="0">
    <w:p w:rsidR="009D54AD" w:rsidRDefault="009D54AD" w:rsidP="008D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xNmU4MTIwYTdmNzYwYWZkOTE0ZDc0MDM1MDA1MzIifQ=="/>
  </w:docVars>
  <w:rsids>
    <w:rsidRoot w:val="00C91FA0"/>
    <w:rsid w:val="00037530"/>
    <w:rsid w:val="001868C2"/>
    <w:rsid w:val="00252B7D"/>
    <w:rsid w:val="002C33E4"/>
    <w:rsid w:val="002F28D7"/>
    <w:rsid w:val="003C1FC6"/>
    <w:rsid w:val="004A45D5"/>
    <w:rsid w:val="00503DFD"/>
    <w:rsid w:val="005A21D9"/>
    <w:rsid w:val="006123C3"/>
    <w:rsid w:val="006D16EF"/>
    <w:rsid w:val="006F3B29"/>
    <w:rsid w:val="00775954"/>
    <w:rsid w:val="007C45E6"/>
    <w:rsid w:val="007F0AFE"/>
    <w:rsid w:val="008B2345"/>
    <w:rsid w:val="008D1E2F"/>
    <w:rsid w:val="008F7DED"/>
    <w:rsid w:val="009021A7"/>
    <w:rsid w:val="00927F1B"/>
    <w:rsid w:val="00964C71"/>
    <w:rsid w:val="009A5FA5"/>
    <w:rsid w:val="009D54AD"/>
    <w:rsid w:val="009E4136"/>
    <w:rsid w:val="00A03172"/>
    <w:rsid w:val="00C2121A"/>
    <w:rsid w:val="00C91FA0"/>
    <w:rsid w:val="00D334A1"/>
    <w:rsid w:val="00E122C7"/>
    <w:rsid w:val="00E62C58"/>
    <w:rsid w:val="00ED2611"/>
    <w:rsid w:val="00EF6B73"/>
    <w:rsid w:val="00F12A21"/>
    <w:rsid w:val="04EC3DA3"/>
    <w:rsid w:val="13555DF8"/>
    <w:rsid w:val="24AF67BE"/>
    <w:rsid w:val="6B47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A6C84"/>
  <w15:docId w15:val="{6546B808-CA48-47D0-9CA4-48325AA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1E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D1E2F"/>
    <w:rPr>
      <w:kern w:val="2"/>
      <w:sz w:val="18"/>
      <w:szCs w:val="18"/>
    </w:rPr>
  </w:style>
  <w:style w:type="paragraph" w:styleId="a7">
    <w:name w:val="footer"/>
    <w:basedOn w:val="a"/>
    <w:link w:val="a8"/>
    <w:uiPriority w:val="99"/>
    <w:unhideWhenUsed/>
    <w:rsid w:val="008D1E2F"/>
    <w:pPr>
      <w:tabs>
        <w:tab w:val="center" w:pos="4153"/>
        <w:tab w:val="right" w:pos="8306"/>
      </w:tabs>
      <w:snapToGrid w:val="0"/>
      <w:jc w:val="left"/>
    </w:pPr>
    <w:rPr>
      <w:sz w:val="18"/>
      <w:szCs w:val="18"/>
    </w:rPr>
  </w:style>
  <w:style w:type="character" w:customStyle="1" w:styleId="a8">
    <w:name w:val="页脚 字符"/>
    <w:basedOn w:val="a0"/>
    <w:link w:val="a7"/>
    <w:uiPriority w:val="99"/>
    <w:rsid w:val="008D1E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13</cp:revision>
  <cp:lastPrinted>2023-11-28T07:34:00Z</cp:lastPrinted>
  <dcterms:created xsi:type="dcterms:W3CDTF">2023-11-28T03:43:00Z</dcterms:created>
  <dcterms:modified xsi:type="dcterms:W3CDTF">2023-11-28T08:09:00Z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BECC8360812B47AEA55D291CE382CD78_13</vt:lpwstr>
  </property>
</Properties>
</file>